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863" w:rsidRDefault="00820863" w:rsidP="00820863">
      <w:pPr>
        <w:jc w:val="center"/>
        <w:rPr>
          <w:b/>
        </w:rPr>
      </w:pPr>
    </w:p>
    <w:p w:rsidR="00820863" w:rsidRDefault="00820863" w:rsidP="00820863">
      <w:pPr>
        <w:jc w:val="center"/>
        <w:rPr>
          <w:b/>
        </w:rPr>
      </w:pPr>
    </w:p>
    <w:p w:rsidR="00FF2ECE" w:rsidRPr="00820863" w:rsidRDefault="000440DD" w:rsidP="00E91B23">
      <w:pPr>
        <w:spacing w:after="0"/>
        <w:ind w:firstLine="0"/>
        <w:jc w:val="center"/>
        <w:rPr>
          <w:b/>
        </w:rPr>
      </w:pPr>
      <w:r w:rsidRPr="00820863">
        <w:rPr>
          <w:b/>
        </w:rPr>
        <w:t>Diabetic nerve pain</w:t>
      </w:r>
    </w:p>
    <w:p w:rsidR="00820863" w:rsidRDefault="00820863" w:rsidP="00E91B23">
      <w:pPr>
        <w:spacing w:after="0"/>
        <w:ind w:firstLine="0"/>
        <w:jc w:val="center"/>
      </w:pPr>
    </w:p>
    <w:p w:rsidR="00820863" w:rsidRDefault="00820863" w:rsidP="00E91B23">
      <w:pPr>
        <w:spacing w:after="0"/>
        <w:ind w:firstLine="0"/>
        <w:jc w:val="center"/>
      </w:pPr>
    </w:p>
    <w:p w:rsidR="00E91B23" w:rsidRDefault="00E91B23" w:rsidP="00E91B23">
      <w:pPr>
        <w:spacing w:after="0"/>
        <w:ind w:firstLine="0"/>
        <w:jc w:val="center"/>
      </w:pPr>
    </w:p>
    <w:p w:rsidR="00E91B23" w:rsidRDefault="00E91B23" w:rsidP="00E91B23">
      <w:pPr>
        <w:spacing w:after="0"/>
        <w:ind w:firstLine="0"/>
        <w:jc w:val="center"/>
      </w:pPr>
    </w:p>
    <w:p w:rsidR="00E91B23" w:rsidRDefault="00E91B23" w:rsidP="00E91B23">
      <w:pPr>
        <w:spacing w:after="0"/>
        <w:ind w:firstLine="0"/>
        <w:jc w:val="center"/>
      </w:pPr>
    </w:p>
    <w:p w:rsidR="00820863" w:rsidRDefault="000440DD" w:rsidP="00E91B23">
      <w:pPr>
        <w:spacing w:after="0"/>
        <w:ind w:firstLine="0"/>
        <w:jc w:val="center"/>
      </w:pPr>
      <w:r>
        <w:t>Name</w:t>
      </w:r>
    </w:p>
    <w:p w:rsidR="00820863" w:rsidRDefault="000440DD" w:rsidP="00E91B23">
      <w:pPr>
        <w:spacing w:after="0"/>
        <w:ind w:firstLine="0"/>
        <w:jc w:val="center"/>
      </w:pPr>
      <w:r>
        <w:t>Institutional affiliation</w:t>
      </w:r>
    </w:p>
    <w:p w:rsidR="00820863" w:rsidRDefault="000440DD" w:rsidP="00E91B23">
      <w:pPr>
        <w:spacing w:after="0"/>
        <w:ind w:firstLine="0"/>
        <w:jc w:val="center"/>
      </w:pPr>
      <w:r>
        <w:t>Course</w:t>
      </w:r>
    </w:p>
    <w:p w:rsidR="00820863" w:rsidRDefault="000440DD" w:rsidP="00E91B23">
      <w:pPr>
        <w:spacing w:after="0"/>
        <w:ind w:firstLine="0"/>
        <w:jc w:val="center"/>
      </w:pPr>
      <w:r>
        <w:t>Course code</w:t>
      </w:r>
    </w:p>
    <w:p w:rsidR="00820863" w:rsidRDefault="000440DD" w:rsidP="00E91B23">
      <w:pPr>
        <w:spacing w:after="0"/>
        <w:ind w:firstLine="0"/>
        <w:jc w:val="center"/>
      </w:pPr>
      <w:r>
        <w:t>Professor</w:t>
      </w:r>
    </w:p>
    <w:p w:rsidR="00820863" w:rsidRDefault="000440DD" w:rsidP="00E91B23">
      <w:pPr>
        <w:spacing w:after="0"/>
        <w:ind w:firstLine="0"/>
        <w:jc w:val="center"/>
      </w:pPr>
      <w:r>
        <w:t>Date</w:t>
      </w:r>
    </w:p>
    <w:p w:rsidR="00820863" w:rsidRDefault="00820863"/>
    <w:p w:rsidR="00820863" w:rsidRDefault="00820863"/>
    <w:p w:rsidR="00820863" w:rsidRDefault="00820863"/>
    <w:p w:rsidR="00820863" w:rsidRDefault="00820863"/>
    <w:p w:rsidR="00820863" w:rsidRDefault="00820863"/>
    <w:p w:rsidR="00820863" w:rsidRDefault="000440DD">
      <w:pPr>
        <w:spacing w:line="259" w:lineRule="auto"/>
        <w:ind w:firstLine="0"/>
      </w:pPr>
      <w:r>
        <w:br w:type="page"/>
      </w:r>
    </w:p>
    <w:p w:rsidR="00820863" w:rsidRPr="00820863" w:rsidRDefault="000440DD" w:rsidP="00E91B23">
      <w:pPr>
        <w:ind w:firstLine="0"/>
        <w:jc w:val="center"/>
        <w:rPr>
          <w:b/>
        </w:rPr>
      </w:pPr>
      <w:r w:rsidRPr="00820863">
        <w:rPr>
          <w:b/>
        </w:rPr>
        <w:lastRenderedPageBreak/>
        <w:t>Diabetic Nerve Pain</w:t>
      </w:r>
    </w:p>
    <w:p w:rsidR="00820863" w:rsidRDefault="000440DD">
      <w:r>
        <w:t xml:space="preserve">Diabetes mellitus is a chronic noncommunicable condition caused by elevated and unregulated blood sugar levels. This condition presents with various end-organ damages and manifestations. Uncontrolled diabetes mellitus can cause damages to the nervous system. </w:t>
      </w:r>
      <w:r w:rsidR="00515F64">
        <w:t xml:space="preserve">The damage to the nervous system causes nerve pain or diabetic neuropathy. </w:t>
      </w:r>
      <w:r>
        <w:t>This paper w</w:t>
      </w:r>
      <w:r w:rsidR="00515F64">
        <w:t xml:space="preserve">ill discuss </w:t>
      </w:r>
      <w:r w:rsidR="00305CA2">
        <w:t>the pathophysiology</w:t>
      </w:r>
      <w:r w:rsidR="00C47DFA">
        <w:t>,</w:t>
      </w:r>
      <w:r w:rsidR="00305CA2">
        <w:t xml:space="preserve"> </w:t>
      </w:r>
      <w:r w:rsidR="00515F64">
        <w:t>clinical presentation</w:t>
      </w:r>
      <w:r w:rsidR="00C47DFA">
        <w:t xml:space="preserve">, and management </w:t>
      </w:r>
      <w:r w:rsidR="00515F64">
        <w:t>of diabetic nerve pain.</w:t>
      </w:r>
    </w:p>
    <w:p w:rsidR="00515F64" w:rsidRPr="00597626" w:rsidRDefault="000440DD" w:rsidP="00E91B23">
      <w:pPr>
        <w:ind w:firstLine="0"/>
        <w:jc w:val="center"/>
        <w:rPr>
          <w:b/>
        </w:rPr>
      </w:pPr>
      <w:r w:rsidRPr="00597626">
        <w:rPr>
          <w:b/>
        </w:rPr>
        <w:t>Pathophysiology of Diabetic Nerve Pain</w:t>
      </w:r>
    </w:p>
    <w:p w:rsidR="00515F64" w:rsidRDefault="000440DD">
      <w:r>
        <w:t xml:space="preserve">Diabetic neuropathy presents with </w:t>
      </w:r>
      <w:r w:rsidR="00311520">
        <w:t>different grades of pain depending on the severity of the disease. Patients with uncontrolled glucose that forms methy</w:t>
      </w:r>
      <w:r w:rsidR="00597626">
        <w:t>l</w:t>
      </w:r>
      <w:r w:rsidR="00311520">
        <w:t xml:space="preserve">glyoxal that comes from excess glycolysis. </w:t>
      </w:r>
      <w:r w:rsidR="00597626">
        <w:t>Methylglyoxal</w:t>
      </w:r>
      <w:r w:rsidR="00311520">
        <w:t xml:space="preserve"> alters the sodium voltage-gated channels and increases peripheral neur</w:t>
      </w:r>
      <w:r w:rsidR="00597626">
        <w:t>opathy. Methylglyoxal also causes hyperalgesia by heightening the release of calcitonin gene-related peptide. Other mechanisms can also apply</w:t>
      </w:r>
      <w:r w:rsidR="00A66D8E">
        <w:t xml:space="preserve"> </w:t>
      </w:r>
      <w:r w:rsidR="00BD25AB">
        <w:rPr>
          <w:rStyle w:val="selectable"/>
          <w:color w:val="000000"/>
        </w:rPr>
        <w:t xml:space="preserve">(Colloca et al., </w:t>
      </w:r>
      <w:r w:rsidR="00E91B23">
        <w:rPr>
          <w:rStyle w:val="selectable"/>
          <w:color w:val="000000"/>
        </w:rPr>
        <w:t xml:space="preserve">2017 </w:t>
      </w:r>
      <w:r w:rsidR="00BD25AB">
        <w:rPr>
          <w:rStyle w:val="selectable"/>
          <w:color w:val="000000"/>
        </w:rPr>
        <w:t>p.57</w:t>
      </w:r>
      <w:r w:rsidR="00A66D8E">
        <w:rPr>
          <w:rStyle w:val="selectable"/>
          <w:color w:val="000000"/>
        </w:rPr>
        <w:t>)</w:t>
      </w:r>
      <w:r w:rsidR="00597626">
        <w:t xml:space="preserve">. </w:t>
      </w:r>
    </w:p>
    <w:p w:rsidR="00134B00" w:rsidRPr="00436B95" w:rsidRDefault="000440DD" w:rsidP="00E91B23">
      <w:pPr>
        <w:ind w:firstLine="0"/>
        <w:jc w:val="center"/>
        <w:rPr>
          <w:b/>
        </w:rPr>
      </w:pPr>
      <w:r w:rsidRPr="00436B95">
        <w:rPr>
          <w:b/>
        </w:rPr>
        <w:t>Clinical features of Diabetic Nerve Pain</w:t>
      </w:r>
    </w:p>
    <w:p w:rsidR="00134B00" w:rsidRDefault="000440DD">
      <w:r>
        <w:t>The pain from diabetic complication presents differently from other mechanisms of pain. In most cases, the pain is symmetrically bilaterally.</w:t>
      </w:r>
      <w:r w:rsidR="00436B95">
        <w:t xml:space="preserve"> This pain starts with the toes and later affects the upper limbs. Therefore, it is sometimes referred to as stock and gloves pain. Most patients report it as tingling, burning, or sometimes comes without provocation. The description, therefore, varies from one patient to another</w:t>
      </w:r>
      <w:r w:rsidR="00A66D8E">
        <w:t xml:space="preserve"> </w:t>
      </w:r>
      <w:r w:rsidR="00E91B23">
        <w:rPr>
          <w:rStyle w:val="selectable"/>
          <w:color w:val="000000"/>
        </w:rPr>
        <w:t>(</w:t>
      </w:r>
      <w:proofErr w:type="spellStart"/>
      <w:r w:rsidR="00E91B23">
        <w:rPr>
          <w:rStyle w:val="selectable"/>
          <w:color w:val="000000"/>
        </w:rPr>
        <w:t>Juster-Switlyk</w:t>
      </w:r>
      <w:proofErr w:type="spellEnd"/>
      <w:r w:rsidR="00E91B23">
        <w:rPr>
          <w:rStyle w:val="selectable"/>
          <w:color w:val="000000"/>
        </w:rPr>
        <w:t xml:space="preserve"> &amp; Smith, 2016 </w:t>
      </w:r>
      <w:r w:rsidR="00A66D8E">
        <w:rPr>
          <w:rStyle w:val="selectable"/>
          <w:color w:val="000000"/>
        </w:rPr>
        <w:t>p.738)</w:t>
      </w:r>
      <w:r w:rsidR="00436B95">
        <w:t xml:space="preserve">. </w:t>
      </w:r>
    </w:p>
    <w:p w:rsidR="00C47DFA" w:rsidRPr="00C47DFA" w:rsidRDefault="00C47DFA" w:rsidP="00E91B23">
      <w:pPr>
        <w:ind w:firstLine="0"/>
        <w:jc w:val="center"/>
        <w:rPr>
          <w:b/>
        </w:rPr>
      </w:pPr>
      <w:r w:rsidRPr="00C47DFA">
        <w:rPr>
          <w:b/>
        </w:rPr>
        <w:t>Management of Diabetic Nerve Pain</w:t>
      </w:r>
    </w:p>
    <w:p w:rsidR="00C47DFA" w:rsidRDefault="00C47DFA">
      <w:r>
        <w:t xml:space="preserve">Diabetic nerve pain varies in intensity presentation from one patient to the next. The treatment involves pain treatment while controlling the sugar levels. There is no cure to diabetic </w:t>
      </w:r>
      <w:r>
        <w:lastRenderedPageBreak/>
        <w:t>neuropathy. The treatment would aim to slow the progression and relieve the pain whil</w:t>
      </w:r>
      <w:r w:rsidR="008F4A39">
        <w:t xml:space="preserve">e keeping blood sugar in check. Pain relief should be based on the patient presentation and characteristics. The baseline goals however, remain similar. </w:t>
      </w:r>
      <w:r w:rsidR="008F4A39">
        <w:rPr>
          <w:rStyle w:val="selectable"/>
          <w:color w:val="000000"/>
        </w:rPr>
        <w:t>(</w:t>
      </w:r>
      <w:proofErr w:type="spellStart"/>
      <w:r w:rsidR="008F4A39">
        <w:rPr>
          <w:rStyle w:val="selectable"/>
          <w:color w:val="000000"/>
        </w:rPr>
        <w:t>Vinik</w:t>
      </w:r>
      <w:proofErr w:type="spellEnd"/>
      <w:r w:rsidR="008F4A39">
        <w:rPr>
          <w:rStyle w:val="selectable"/>
          <w:color w:val="000000"/>
        </w:rPr>
        <w:t xml:space="preserve"> &amp; </w:t>
      </w:r>
      <w:proofErr w:type="spellStart"/>
      <w:r w:rsidR="008F4A39">
        <w:rPr>
          <w:rStyle w:val="selectable"/>
          <w:color w:val="000000"/>
        </w:rPr>
        <w:t>Casellini</w:t>
      </w:r>
      <w:proofErr w:type="spellEnd"/>
      <w:r w:rsidR="00E91B23">
        <w:rPr>
          <w:rStyle w:val="selectable"/>
          <w:color w:val="000000"/>
        </w:rPr>
        <w:t xml:space="preserve">, 2013 </w:t>
      </w:r>
      <w:r w:rsidR="008F4A39">
        <w:rPr>
          <w:rStyle w:val="selectable"/>
          <w:color w:val="000000"/>
        </w:rPr>
        <w:t>p.57)</w:t>
      </w:r>
    </w:p>
    <w:p w:rsidR="00AE347D" w:rsidRPr="00AE347D" w:rsidRDefault="000440DD" w:rsidP="00E91B23">
      <w:pPr>
        <w:ind w:firstLine="0"/>
        <w:jc w:val="center"/>
        <w:rPr>
          <w:b/>
        </w:rPr>
      </w:pPr>
      <w:r>
        <w:rPr>
          <w:b/>
        </w:rPr>
        <w:t>Conclusion</w:t>
      </w:r>
    </w:p>
    <w:p w:rsidR="00951232" w:rsidRDefault="000440DD">
      <w:r>
        <w:t>In conclusion, diabetic nerve pain</w:t>
      </w:r>
      <w:r w:rsidR="00AE347D">
        <w:t xml:space="preserve"> is attribute</w:t>
      </w:r>
      <w:r>
        <w:t>d</w:t>
      </w:r>
      <w:r w:rsidR="00AE347D">
        <w:t xml:space="preserve"> to uncontrolled </w:t>
      </w:r>
      <w:r w:rsidR="001B091F">
        <w:t xml:space="preserve">blood glucose levels. </w:t>
      </w:r>
      <w:r w:rsidR="003B1B3D">
        <w:t>Chronic elevation of blood sugars causes excess glycolysis that forms methylglyoxal</w:t>
      </w:r>
      <w:r w:rsidR="001B091F">
        <w:t>.</w:t>
      </w:r>
      <w:r w:rsidR="00A6272E">
        <w:t xml:space="preserve"> Methylglyoxal causes alteration of voltage-gated sodium channels that cause the pain. Clinical presentation of this pain varies among diabetic patients</w:t>
      </w:r>
    </w:p>
    <w:p w:rsidR="00A6272E" w:rsidRDefault="00A6272E"/>
    <w:p w:rsidR="00A6272E" w:rsidRDefault="00A6272E"/>
    <w:p w:rsidR="00A6272E" w:rsidRDefault="00A6272E"/>
    <w:p w:rsidR="00A6272E" w:rsidRDefault="000440DD">
      <w:pPr>
        <w:spacing w:line="259" w:lineRule="auto"/>
        <w:ind w:firstLine="0"/>
      </w:pPr>
      <w:r>
        <w:br w:type="page"/>
      </w:r>
    </w:p>
    <w:p w:rsidR="00A6272E" w:rsidRPr="00A6272E" w:rsidRDefault="000440DD" w:rsidP="004E12E8">
      <w:pPr>
        <w:ind w:firstLine="0"/>
        <w:jc w:val="center"/>
        <w:rPr>
          <w:b/>
        </w:rPr>
      </w:pPr>
      <w:bookmarkStart w:id="0" w:name="_GoBack"/>
      <w:bookmarkEnd w:id="0"/>
      <w:r w:rsidRPr="00A6272E">
        <w:rPr>
          <w:b/>
        </w:rPr>
        <w:lastRenderedPageBreak/>
        <w:t>References</w:t>
      </w:r>
    </w:p>
    <w:p w:rsidR="00A6272E" w:rsidRDefault="000440DD" w:rsidP="00BD25AB">
      <w:pPr>
        <w:ind w:left="720" w:hanging="720"/>
        <w:rPr>
          <w:rStyle w:val="selectable"/>
          <w:color w:val="000000"/>
        </w:rPr>
      </w:pPr>
      <w:r>
        <w:rPr>
          <w:rStyle w:val="selectable"/>
          <w:color w:val="000000"/>
        </w:rPr>
        <w:t xml:space="preserve">Colloca, L., Ludman, T., Bouhassira, D., Baron, R., Dickenson, A., &amp; Yarnitsky, D. et al. (2017). Neuropathic pain. </w:t>
      </w:r>
      <w:r>
        <w:rPr>
          <w:rStyle w:val="selectable"/>
          <w:i/>
          <w:iCs/>
          <w:color w:val="000000"/>
        </w:rPr>
        <w:t>Nature Reviews Disease Primers</w:t>
      </w:r>
      <w:r>
        <w:rPr>
          <w:rStyle w:val="selectable"/>
          <w:color w:val="000000"/>
        </w:rPr>
        <w:t xml:space="preserve">, </w:t>
      </w:r>
      <w:r>
        <w:rPr>
          <w:rStyle w:val="selectable"/>
          <w:i/>
          <w:iCs/>
          <w:color w:val="000000"/>
        </w:rPr>
        <w:t>3</w:t>
      </w:r>
      <w:r>
        <w:rPr>
          <w:rStyle w:val="selectable"/>
          <w:color w:val="000000"/>
        </w:rPr>
        <w:t xml:space="preserve">(1). </w:t>
      </w:r>
      <w:hyperlink r:id="rId7" w:history="1">
        <w:r w:rsidRPr="000854A3">
          <w:rPr>
            <w:rStyle w:val="Hyperlink"/>
          </w:rPr>
          <w:t>https://doi.org/10.1038/nrdp.2017.2</w:t>
        </w:r>
      </w:hyperlink>
    </w:p>
    <w:p w:rsidR="00A6272E" w:rsidRDefault="000440DD" w:rsidP="00BD25AB">
      <w:pPr>
        <w:ind w:left="720" w:hanging="720"/>
        <w:rPr>
          <w:rStyle w:val="Hyperlink"/>
        </w:rPr>
      </w:pPr>
      <w:r>
        <w:rPr>
          <w:rStyle w:val="selectable"/>
          <w:color w:val="000000"/>
        </w:rPr>
        <w:t xml:space="preserve">Juster-Switlyk, K., &amp; Smith, A. (2016). Updates in diabetic peripheral neuropathy. </w:t>
      </w:r>
      <w:r>
        <w:rPr>
          <w:rStyle w:val="selectable"/>
          <w:i/>
          <w:iCs/>
          <w:color w:val="000000"/>
        </w:rPr>
        <w:t>F1000research</w:t>
      </w:r>
      <w:r>
        <w:rPr>
          <w:rStyle w:val="selectable"/>
          <w:color w:val="000000"/>
        </w:rPr>
        <w:t xml:space="preserve">, </w:t>
      </w:r>
      <w:r>
        <w:rPr>
          <w:rStyle w:val="selectable"/>
          <w:i/>
          <w:iCs/>
          <w:color w:val="000000"/>
        </w:rPr>
        <w:t>5</w:t>
      </w:r>
      <w:r>
        <w:rPr>
          <w:rStyle w:val="selectable"/>
          <w:color w:val="000000"/>
        </w:rPr>
        <w:t xml:space="preserve">, 738. </w:t>
      </w:r>
      <w:hyperlink r:id="rId8" w:history="1">
        <w:r w:rsidRPr="000854A3">
          <w:rPr>
            <w:rStyle w:val="Hyperlink"/>
          </w:rPr>
          <w:t>https://doi.org/10.12688/f1000research.7898.1</w:t>
        </w:r>
      </w:hyperlink>
    </w:p>
    <w:p w:rsidR="00BD25AB" w:rsidRDefault="00BD25AB" w:rsidP="00BD25AB">
      <w:pPr>
        <w:ind w:left="720" w:hanging="720"/>
        <w:rPr>
          <w:rStyle w:val="selectable"/>
          <w:color w:val="000000"/>
        </w:rPr>
      </w:pPr>
      <w:proofErr w:type="spellStart"/>
      <w:r>
        <w:rPr>
          <w:rStyle w:val="selectable"/>
          <w:color w:val="000000"/>
        </w:rPr>
        <w:t>Vinik</w:t>
      </w:r>
      <w:proofErr w:type="spellEnd"/>
      <w:r>
        <w:rPr>
          <w:rStyle w:val="selectable"/>
          <w:color w:val="000000"/>
        </w:rPr>
        <w:t xml:space="preserve">, A., &amp; </w:t>
      </w:r>
      <w:proofErr w:type="spellStart"/>
      <w:r>
        <w:rPr>
          <w:rStyle w:val="selectable"/>
          <w:color w:val="000000"/>
        </w:rPr>
        <w:t>Casellini</w:t>
      </w:r>
      <w:proofErr w:type="spellEnd"/>
      <w:r>
        <w:rPr>
          <w:rStyle w:val="selectable"/>
          <w:color w:val="000000"/>
        </w:rPr>
        <w:t xml:space="preserve">, C. (2013). Guidelines in the management of diabetic nerve pain clinical utility of </w:t>
      </w:r>
      <w:proofErr w:type="spellStart"/>
      <w:r>
        <w:rPr>
          <w:rStyle w:val="selectable"/>
          <w:color w:val="000000"/>
        </w:rPr>
        <w:t>pregabalin</w:t>
      </w:r>
      <w:proofErr w:type="spellEnd"/>
      <w:r>
        <w:rPr>
          <w:rStyle w:val="selectable"/>
          <w:color w:val="000000"/>
        </w:rPr>
        <w:t xml:space="preserve">. </w:t>
      </w:r>
      <w:r w:rsidR="00D56540">
        <w:rPr>
          <w:rStyle w:val="selectable"/>
          <w:i/>
          <w:iCs/>
          <w:color w:val="000000"/>
        </w:rPr>
        <w:t>Diabetes, Metabolic Syndrome a</w:t>
      </w:r>
      <w:r w:rsidR="00F503F3">
        <w:rPr>
          <w:rStyle w:val="selectable"/>
          <w:i/>
          <w:iCs/>
          <w:color w:val="000000"/>
        </w:rPr>
        <w:t>nd Obesity: Targets a</w:t>
      </w:r>
      <w:r>
        <w:rPr>
          <w:rStyle w:val="selectable"/>
          <w:i/>
          <w:iCs/>
          <w:color w:val="000000"/>
        </w:rPr>
        <w:t>nd Therapy</w:t>
      </w:r>
      <w:r>
        <w:rPr>
          <w:rStyle w:val="selectable"/>
          <w:color w:val="000000"/>
        </w:rPr>
        <w:t xml:space="preserve">, 57. </w:t>
      </w:r>
      <w:hyperlink r:id="rId9" w:history="1">
        <w:r w:rsidRPr="00B94826">
          <w:rPr>
            <w:rStyle w:val="Hyperlink"/>
          </w:rPr>
          <w:t>https://doi.org/10.2147/dmso.s24825</w:t>
        </w:r>
      </w:hyperlink>
    </w:p>
    <w:p w:rsidR="00BD25AB" w:rsidRDefault="00BD25AB">
      <w:pPr>
        <w:rPr>
          <w:rStyle w:val="selectable"/>
          <w:color w:val="000000"/>
        </w:rPr>
      </w:pPr>
    </w:p>
    <w:p w:rsidR="00A6272E" w:rsidRDefault="00A6272E"/>
    <w:sectPr w:rsidR="00A6272E">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F4F" w:rsidRDefault="004D4F4F">
      <w:pPr>
        <w:spacing w:after="0" w:line="240" w:lineRule="auto"/>
      </w:pPr>
      <w:r>
        <w:separator/>
      </w:r>
    </w:p>
  </w:endnote>
  <w:endnote w:type="continuationSeparator" w:id="0">
    <w:p w:rsidR="004D4F4F" w:rsidRDefault="004D4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F4F" w:rsidRDefault="004D4F4F">
      <w:pPr>
        <w:spacing w:after="0" w:line="240" w:lineRule="auto"/>
      </w:pPr>
      <w:r>
        <w:separator/>
      </w:r>
    </w:p>
  </w:footnote>
  <w:footnote w:type="continuationSeparator" w:id="0">
    <w:p w:rsidR="004D4F4F" w:rsidRDefault="004D4F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654448"/>
      <w:docPartObj>
        <w:docPartGallery w:val="Page Numbers (Top of Page)"/>
        <w:docPartUnique/>
      </w:docPartObj>
    </w:sdtPr>
    <w:sdtEndPr>
      <w:rPr>
        <w:noProof/>
      </w:rPr>
    </w:sdtEndPr>
    <w:sdtContent>
      <w:p w:rsidR="00AE347D" w:rsidRDefault="000440DD">
        <w:pPr>
          <w:pStyle w:val="Header"/>
          <w:jc w:val="right"/>
        </w:pPr>
        <w:r>
          <w:fldChar w:fldCharType="begin"/>
        </w:r>
        <w:r>
          <w:instrText xml:space="preserve"> PAGE   \* MERGEFORMAT </w:instrText>
        </w:r>
        <w:r>
          <w:fldChar w:fldCharType="separate"/>
        </w:r>
        <w:r w:rsidR="004E12E8">
          <w:rPr>
            <w:noProof/>
          </w:rPr>
          <w:t>4</w:t>
        </w:r>
        <w:r>
          <w:rPr>
            <w:noProof/>
          </w:rPr>
          <w:fldChar w:fldCharType="end"/>
        </w:r>
      </w:p>
    </w:sdtContent>
  </w:sdt>
  <w:p w:rsidR="00AE347D" w:rsidRDefault="00AE34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863"/>
    <w:rsid w:val="000440DD"/>
    <w:rsid w:val="000854A3"/>
    <w:rsid w:val="0010589F"/>
    <w:rsid w:val="00134B00"/>
    <w:rsid w:val="00161FCD"/>
    <w:rsid w:val="001B091F"/>
    <w:rsid w:val="00305CA2"/>
    <w:rsid w:val="00311520"/>
    <w:rsid w:val="00395858"/>
    <w:rsid w:val="003B1B3D"/>
    <w:rsid w:val="00436B95"/>
    <w:rsid w:val="004D4F4F"/>
    <w:rsid w:val="004E12E8"/>
    <w:rsid w:val="00515F64"/>
    <w:rsid w:val="00597626"/>
    <w:rsid w:val="007B77D3"/>
    <w:rsid w:val="00820863"/>
    <w:rsid w:val="008F4A39"/>
    <w:rsid w:val="00951232"/>
    <w:rsid w:val="00A6272E"/>
    <w:rsid w:val="00A66D8E"/>
    <w:rsid w:val="00AE347D"/>
    <w:rsid w:val="00BD25AB"/>
    <w:rsid w:val="00C47DFA"/>
    <w:rsid w:val="00CE0BE0"/>
    <w:rsid w:val="00D56540"/>
    <w:rsid w:val="00E91B23"/>
    <w:rsid w:val="00F503F3"/>
    <w:rsid w:val="00F56251"/>
    <w:rsid w:val="00FF2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863"/>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47D"/>
    <w:rPr>
      <w:rFonts w:ascii="Times New Roman" w:hAnsi="Times New Roman"/>
      <w:sz w:val="24"/>
    </w:rPr>
  </w:style>
  <w:style w:type="paragraph" w:styleId="Footer">
    <w:name w:val="footer"/>
    <w:basedOn w:val="Normal"/>
    <w:link w:val="FooterChar"/>
    <w:uiPriority w:val="99"/>
    <w:unhideWhenUsed/>
    <w:rsid w:val="00AE3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47D"/>
    <w:rPr>
      <w:rFonts w:ascii="Times New Roman" w:hAnsi="Times New Roman"/>
      <w:sz w:val="24"/>
    </w:rPr>
  </w:style>
  <w:style w:type="character" w:customStyle="1" w:styleId="selectable">
    <w:name w:val="selectable"/>
    <w:basedOn w:val="DefaultParagraphFont"/>
    <w:rsid w:val="00A6272E"/>
  </w:style>
  <w:style w:type="character" w:styleId="Hyperlink">
    <w:name w:val="Hyperlink"/>
    <w:basedOn w:val="DefaultParagraphFont"/>
    <w:uiPriority w:val="99"/>
    <w:unhideWhenUsed/>
    <w:rsid w:val="00A6272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863"/>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47D"/>
    <w:rPr>
      <w:rFonts w:ascii="Times New Roman" w:hAnsi="Times New Roman"/>
      <w:sz w:val="24"/>
    </w:rPr>
  </w:style>
  <w:style w:type="paragraph" w:styleId="Footer">
    <w:name w:val="footer"/>
    <w:basedOn w:val="Normal"/>
    <w:link w:val="FooterChar"/>
    <w:uiPriority w:val="99"/>
    <w:unhideWhenUsed/>
    <w:rsid w:val="00AE3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47D"/>
    <w:rPr>
      <w:rFonts w:ascii="Times New Roman" w:hAnsi="Times New Roman"/>
      <w:sz w:val="24"/>
    </w:rPr>
  </w:style>
  <w:style w:type="character" w:customStyle="1" w:styleId="selectable">
    <w:name w:val="selectable"/>
    <w:basedOn w:val="DefaultParagraphFont"/>
    <w:rsid w:val="00A6272E"/>
  </w:style>
  <w:style w:type="character" w:styleId="Hyperlink">
    <w:name w:val="Hyperlink"/>
    <w:basedOn w:val="DefaultParagraphFont"/>
    <w:uiPriority w:val="99"/>
    <w:unhideWhenUsed/>
    <w:rsid w:val="00A627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688/f1000research.7898.1" TargetMode="External"/><Relationship Id="rId3" Type="http://schemas.openxmlformats.org/officeDocument/2006/relationships/settings" Target="settings.xml"/><Relationship Id="rId7" Type="http://schemas.openxmlformats.org/officeDocument/2006/relationships/hyperlink" Target="https://doi.org/10.1038/nrdp.2017.2"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2147/dmso.s248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Kamande</cp:lastModifiedBy>
  <cp:revision>10</cp:revision>
  <dcterms:created xsi:type="dcterms:W3CDTF">2020-10-12T13:38:00Z</dcterms:created>
  <dcterms:modified xsi:type="dcterms:W3CDTF">2020-10-15T07:12:00Z</dcterms:modified>
</cp:coreProperties>
</file>